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6A2C8D1" w14:textId="77777777" w:rsidR="006D7703" w:rsidRDefault="006D7703" w:rsidP="00FF040C">
      <w:pPr>
        <w:pStyle w:val="A-AnswerKey-EssayAnswers-indent"/>
        <w:ind w:left="0" w:firstLine="0"/>
      </w:pPr>
    </w:p>
    <w:p w14:paraId="7CEDD911" w14:textId="35FB632E" w:rsidR="007446BE" w:rsidRDefault="007446BE" w:rsidP="000B2B51">
      <w:pPr>
        <w:pStyle w:val="A-BH"/>
        <w:spacing w:after="0"/>
      </w:pPr>
      <w:r w:rsidRPr="004C686E">
        <w:t xml:space="preserve">The Church’s Liturgy: </w:t>
      </w:r>
      <w:r w:rsidR="004D3B25">
        <w:br/>
      </w:r>
      <w:r w:rsidRPr="004C686E">
        <w:t>God’s Work</w:t>
      </w:r>
      <w:r w:rsidR="004D3B25">
        <w:t xml:space="preserve"> </w:t>
      </w:r>
      <w:r w:rsidRPr="004C686E">
        <w:t>through Human Hands</w:t>
      </w:r>
    </w:p>
    <w:p w14:paraId="4BAD4A4D" w14:textId="16AF6757" w:rsidR="007446BE" w:rsidRPr="004C686E" w:rsidRDefault="007446BE" w:rsidP="000B2B51">
      <w:pPr>
        <w:pStyle w:val="A-CH"/>
        <w:spacing w:before="200" w:after="120"/>
        <w:rPr>
          <w:rFonts w:cs="Times New Roman"/>
        </w:rPr>
      </w:pPr>
      <w:r>
        <w:t xml:space="preserve">Part </w:t>
      </w:r>
      <w:r w:rsidRPr="004C686E">
        <w:t>I: Unity</w:t>
      </w:r>
    </w:p>
    <w:p w14:paraId="52083FD1" w14:textId="4D6242DE" w:rsidR="007446BE" w:rsidRPr="004C686E" w:rsidRDefault="007446BE" w:rsidP="000B2B51">
      <w:pPr>
        <w:pStyle w:val="A-DHafterCH"/>
        <w:spacing w:before="120"/>
      </w:pPr>
      <w:r w:rsidRPr="004C686E">
        <w:t xml:space="preserve">Reading 1: From </w:t>
      </w:r>
      <w:r w:rsidRPr="007446BE">
        <w:rPr>
          <w:i/>
          <w:iCs/>
        </w:rPr>
        <w:t xml:space="preserve">Constitution on the Sacred Liturgy </w:t>
      </w:r>
      <w:r w:rsidR="00E20B1B">
        <w:rPr>
          <w:i/>
          <w:iCs/>
        </w:rPr>
        <w:br/>
      </w:r>
      <w:r w:rsidRPr="007446BE">
        <w:t>(</w:t>
      </w:r>
      <w:proofErr w:type="spellStart"/>
      <w:r w:rsidRPr="007446BE">
        <w:rPr>
          <w:i/>
          <w:iCs/>
        </w:rPr>
        <w:t>Sacrosanctum</w:t>
      </w:r>
      <w:proofErr w:type="spellEnd"/>
      <w:r w:rsidRPr="007446BE">
        <w:rPr>
          <w:i/>
          <w:iCs/>
        </w:rPr>
        <w:t xml:space="preserve"> </w:t>
      </w:r>
      <w:proofErr w:type="spellStart"/>
      <w:r w:rsidRPr="007446BE">
        <w:rPr>
          <w:i/>
          <w:iCs/>
        </w:rPr>
        <w:t>Concilium</w:t>
      </w:r>
      <w:proofErr w:type="spellEnd"/>
      <w:r w:rsidRPr="007446BE">
        <w:rPr>
          <w:i/>
          <w:iCs/>
        </w:rPr>
        <w:t>,</w:t>
      </w:r>
      <w:r w:rsidRPr="004C686E">
        <w:t xml:space="preserve"> 1963)</w:t>
      </w:r>
    </w:p>
    <w:p w14:paraId="21851895" w14:textId="77777777" w:rsidR="007446BE" w:rsidRDefault="007446BE" w:rsidP="005455C3">
      <w:pPr>
        <w:pStyle w:val="A-Paragraph"/>
      </w:pPr>
      <w:r>
        <w:t xml:space="preserve">14.  </w:t>
      </w:r>
      <w:r w:rsidRPr="009C17C1">
        <w:t>It is very much the wish of the church that all the faithful should be led to take that full, conscious, and active part in liturgical celebrations which is demanded by the very nature of the liturgy, and to which the Christian people,</w:t>
      </w:r>
      <w:r>
        <w:t xml:space="preserve"> “</w:t>
      </w:r>
      <w:r w:rsidRPr="009C17C1">
        <w:t>a chosen race, a royal priesthood, a holy nation, a redeemed people” (1 Pet. 2:9; 4–5)</w:t>
      </w:r>
      <w:r>
        <w:t xml:space="preserve"> </w:t>
      </w:r>
      <w:r w:rsidRPr="009C17C1">
        <w:t>have a right and to which they are bound by reason of their Baptism.</w:t>
      </w:r>
    </w:p>
    <w:p w14:paraId="0A0CD5F0" w14:textId="36911ABA" w:rsidR="007446BE" w:rsidRPr="00236EED" w:rsidRDefault="007446BE" w:rsidP="000B2B51">
      <w:pPr>
        <w:pStyle w:val="A-Paragraph-firstlineindent"/>
        <w:spacing w:after="60"/>
      </w:pPr>
      <w:r w:rsidRPr="009C17C1">
        <w:t>In the restoration and development of the sacred liturgy the full and active participation by all the people is the paramount concern, for it is the primary, indeed the indispensable source from which the faithful are to derive the true Christian spirit. Therefore, in all their apostolic activity, pastors of souls should energetically set about achieving it through the requisite formation.</w:t>
      </w:r>
      <w:r>
        <w:t xml:space="preserve"> </w:t>
      </w:r>
      <w:r w:rsidRPr="00F416F6">
        <w:t>(C</w:t>
      </w:r>
      <w:r w:rsidRPr="00B718D6">
        <w:t xml:space="preserve">hapter 1, </w:t>
      </w:r>
      <w:r>
        <w:t>S</w:t>
      </w:r>
      <w:r w:rsidRPr="00B718D6">
        <w:t xml:space="preserve">ection II: </w:t>
      </w:r>
      <w:r>
        <w:t>“</w:t>
      </w:r>
      <w:r w:rsidRPr="00B718D6">
        <w:t xml:space="preserve">The Promotion of Liturgical </w:t>
      </w:r>
      <w:r>
        <w:t>Formation</w:t>
      </w:r>
      <w:r w:rsidRPr="00B718D6">
        <w:t xml:space="preserve"> and Active Participation</w:t>
      </w:r>
      <w:r>
        <w:t>”)</w:t>
      </w:r>
    </w:p>
    <w:p w14:paraId="29780871" w14:textId="77777777" w:rsidR="007446BE" w:rsidRPr="00B718D6" w:rsidRDefault="007446BE" w:rsidP="005455C3">
      <w:pPr>
        <w:pStyle w:val="A-BulletList-level1"/>
      </w:pPr>
      <w:r w:rsidRPr="00B718D6">
        <w:t>Why does the Church, speaking at the Second Vatican Council, say that each person’s full, conscious, and active participation in the liturgy is a right and duty?</w:t>
      </w:r>
    </w:p>
    <w:p w14:paraId="7CE8AFFD" w14:textId="23A79AAD" w:rsidR="007446BE" w:rsidRPr="00B718D6" w:rsidRDefault="007446BE" w:rsidP="005455C3">
      <w:pPr>
        <w:pStyle w:val="A-BulletList-level1"/>
      </w:pPr>
      <w:r w:rsidRPr="00B718D6">
        <w:t xml:space="preserve">Briefly describe what a congregation that is celebrating the Eucharist would look like if all present </w:t>
      </w:r>
      <w:r w:rsidR="00DB2D3C">
        <w:br/>
      </w:r>
      <w:r w:rsidRPr="00B718D6">
        <w:t>are fully, consciously, and actively participating.</w:t>
      </w:r>
    </w:p>
    <w:p w14:paraId="05B46E0E" w14:textId="23D74A42" w:rsidR="007446BE" w:rsidRPr="004C686E" w:rsidRDefault="007446BE" w:rsidP="000B2B51">
      <w:pPr>
        <w:pStyle w:val="A-DH"/>
        <w:spacing w:before="240"/>
        <w:rPr>
          <w:rFonts w:cs="Times New Roman"/>
        </w:rPr>
      </w:pPr>
      <w:r w:rsidRPr="004C686E">
        <w:t xml:space="preserve">Reading 2: From </w:t>
      </w:r>
      <w:r w:rsidRPr="004C686E">
        <w:rPr>
          <w:i/>
          <w:iCs/>
        </w:rPr>
        <w:t>Sacred Liturgy</w:t>
      </w:r>
    </w:p>
    <w:p w14:paraId="75EECD59" w14:textId="0818BBB3" w:rsidR="007446BE" w:rsidRPr="00236EED" w:rsidRDefault="007446BE" w:rsidP="000B2B51">
      <w:pPr>
        <w:pStyle w:val="A-Paragraph"/>
        <w:spacing w:after="60"/>
        <w:rPr>
          <w:b/>
          <w:bCs/>
        </w:rPr>
      </w:pPr>
      <w:r w:rsidRPr="00B718D6">
        <w:t xml:space="preserve">24. </w:t>
      </w:r>
      <w:r>
        <w:t xml:space="preserve"> </w:t>
      </w:r>
      <w:r w:rsidRPr="00B718D6">
        <w:t xml:space="preserve">Sacred scripture is of the greatest importance in the celebration of the liturgy. For </w:t>
      </w:r>
      <w:r>
        <w:t xml:space="preserve">from </w:t>
      </w:r>
      <w:r w:rsidRPr="00B718D6">
        <w:t xml:space="preserve">it </w:t>
      </w:r>
      <w:r>
        <w:t>are drawn the</w:t>
      </w:r>
      <w:r w:rsidRPr="00B718D6">
        <w:t xml:space="preserve"> lessons </w:t>
      </w:r>
      <w:r>
        <w:t xml:space="preserve">which </w:t>
      </w:r>
      <w:r w:rsidRPr="00B718D6">
        <w:t xml:space="preserve">are read and </w:t>
      </w:r>
      <w:r>
        <w:t xml:space="preserve">which are </w:t>
      </w:r>
      <w:r w:rsidRPr="00B718D6">
        <w:t>explained in the homily</w:t>
      </w:r>
      <w:r>
        <w:t>; from it too come the</w:t>
      </w:r>
      <w:r w:rsidRPr="00B718D6">
        <w:t xml:space="preserve"> psalms </w:t>
      </w:r>
      <w:r>
        <w:t xml:space="preserve">which </w:t>
      </w:r>
      <w:r w:rsidRPr="00B718D6">
        <w:t>are sung</w:t>
      </w:r>
      <w:r>
        <w:t>. It is from scripture that</w:t>
      </w:r>
      <w:r w:rsidRPr="00B718D6">
        <w:t xml:space="preserve"> the </w:t>
      </w:r>
      <w:r>
        <w:t>petitions</w:t>
      </w:r>
      <w:r w:rsidRPr="00B718D6">
        <w:t xml:space="preserve">, </w:t>
      </w:r>
      <w:r>
        <w:t xml:space="preserve">prayers and hymns draw their </w:t>
      </w:r>
      <w:r w:rsidRPr="00B718D6">
        <w:t xml:space="preserve">inspiration and their force, and </w:t>
      </w:r>
      <w:r>
        <w:t>that actions</w:t>
      </w:r>
      <w:r w:rsidRPr="00B718D6">
        <w:t xml:space="preserve"> and signs derive their meaning. </w:t>
      </w:r>
      <w:r>
        <w:t>Hence, in order</w:t>
      </w:r>
      <w:r w:rsidRPr="00B718D6">
        <w:t xml:space="preserve"> to achieve the restoration, progress, and adaptation of the sacred liturgy</w:t>
      </w:r>
      <w:r>
        <w:t xml:space="preserve"> </w:t>
      </w:r>
      <w:r w:rsidRPr="00B718D6">
        <w:t xml:space="preserve">it is essential to promote that warm and </w:t>
      </w:r>
      <w:r>
        <w:t>lively appreciation of sacred</w:t>
      </w:r>
      <w:r w:rsidRPr="00B718D6">
        <w:t xml:space="preserve"> scripture to which the venerable tradition of both eastern and western rites gives testimony.</w:t>
      </w:r>
      <w:r>
        <w:t xml:space="preserve"> </w:t>
      </w:r>
      <w:r w:rsidRPr="00F416F6">
        <w:t>(</w:t>
      </w:r>
      <w:r w:rsidRPr="00B718D6">
        <w:t xml:space="preserve">Chapter 1, Section III: </w:t>
      </w:r>
      <w:r>
        <w:t>“</w:t>
      </w:r>
      <w:r w:rsidRPr="00B718D6">
        <w:t xml:space="preserve">The Reform </w:t>
      </w:r>
      <w:r w:rsidR="004D3B25">
        <w:br/>
      </w:r>
      <w:r w:rsidRPr="00B718D6">
        <w:t>of the Sacred Liturgy, General Norms</w:t>
      </w:r>
      <w:r>
        <w:t>”)</w:t>
      </w:r>
    </w:p>
    <w:p w14:paraId="6548CD5C" w14:textId="6FE5A13B" w:rsidR="007446BE" w:rsidRDefault="007446BE" w:rsidP="005455C3">
      <w:pPr>
        <w:pStyle w:val="A-BulletList-level1"/>
      </w:pPr>
      <w:r w:rsidRPr="00B718D6">
        <w:t xml:space="preserve">How does the Church propose to raise people’s awareness of the importance of Sacred Scripture </w:t>
      </w:r>
      <w:r w:rsidR="00DB2D3C">
        <w:br/>
      </w:r>
      <w:r w:rsidRPr="00B718D6">
        <w:t>in the liturgy?</w:t>
      </w:r>
    </w:p>
    <w:p w14:paraId="34FB3058" w14:textId="57675216" w:rsidR="007446BE" w:rsidRDefault="007446BE" w:rsidP="005455C3">
      <w:pPr>
        <w:pStyle w:val="A-BulletList-level1"/>
      </w:pPr>
      <w:r w:rsidRPr="00B718D6">
        <w:t xml:space="preserve">Based on this excerpt from </w:t>
      </w:r>
      <w:r w:rsidRPr="00B718D6">
        <w:rPr>
          <w:i/>
          <w:iCs/>
        </w:rPr>
        <w:t>Sacred Liturgy</w:t>
      </w:r>
      <w:r w:rsidRPr="00B718D6">
        <w:t xml:space="preserve"> and from other exercises in this unit, what can you do </w:t>
      </w:r>
      <w:r w:rsidR="00DB2D3C">
        <w:br/>
      </w:r>
      <w:r w:rsidRPr="00B718D6">
        <w:t xml:space="preserve">to improve your participation in the </w:t>
      </w:r>
      <w:r>
        <w:t>l</w:t>
      </w:r>
      <w:r w:rsidRPr="00B718D6">
        <w:t>iturgy, especially in the Liturgy of the Word?</w:t>
      </w:r>
    </w:p>
    <w:p w14:paraId="237A655B" w14:textId="5A4B5FCB" w:rsidR="007446BE" w:rsidRPr="004C686E" w:rsidRDefault="007446BE" w:rsidP="000B2B51">
      <w:pPr>
        <w:pStyle w:val="A-DH"/>
        <w:spacing w:before="240"/>
        <w:rPr>
          <w:rFonts w:cs="Times New Roman"/>
        </w:rPr>
      </w:pPr>
      <w:r w:rsidRPr="004C686E">
        <w:t xml:space="preserve">Reading 3: From </w:t>
      </w:r>
      <w:r w:rsidRPr="004C686E">
        <w:rPr>
          <w:i/>
        </w:rPr>
        <w:t>Sacred Liturgy</w:t>
      </w:r>
    </w:p>
    <w:p w14:paraId="298F0F2E" w14:textId="77777777" w:rsidR="007446BE" w:rsidRDefault="007446BE" w:rsidP="000B2B51">
      <w:pPr>
        <w:pStyle w:val="A-Paragraph"/>
        <w:spacing w:after="120"/>
      </w:pPr>
      <w:r w:rsidRPr="00B718D6">
        <w:t>28.</w:t>
      </w:r>
      <w:r>
        <w:t xml:space="preserve">  In</w:t>
      </w:r>
      <w:r w:rsidRPr="00B718D6">
        <w:t xml:space="preserve"> liturgical celebrations each person, </w:t>
      </w:r>
      <w:r>
        <w:t xml:space="preserve">whether </w:t>
      </w:r>
      <w:r w:rsidRPr="00B718D6">
        <w:t>minister</w:t>
      </w:r>
      <w:r>
        <w:t>s</w:t>
      </w:r>
      <w:r w:rsidRPr="00B718D6">
        <w:t xml:space="preserve"> or </w:t>
      </w:r>
      <w:r>
        <w:t>members of the congregation</w:t>
      </w:r>
      <w:r w:rsidRPr="00B718D6">
        <w:t xml:space="preserve">, should do </w:t>
      </w:r>
      <w:r>
        <w:t xml:space="preserve">all that pertains to them, and no more, </w:t>
      </w:r>
      <w:proofErr w:type="gramStart"/>
      <w:r>
        <w:t>taking into account</w:t>
      </w:r>
      <w:proofErr w:type="gramEnd"/>
      <w:r>
        <w:t xml:space="preserve"> the rite and the liturgical norms.</w:t>
      </w:r>
    </w:p>
    <w:p w14:paraId="4BF6CD4A" w14:textId="31C5075C" w:rsidR="007446BE" w:rsidRDefault="007446BE" w:rsidP="005455C3">
      <w:pPr>
        <w:pStyle w:val="A-Paragraph"/>
      </w:pPr>
      <w:r w:rsidRPr="00B718D6">
        <w:t xml:space="preserve">29. </w:t>
      </w:r>
      <w:r>
        <w:t xml:space="preserve"> </w:t>
      </w:r>
      <w:r w:rsidRPr="00B718D6">
        <w:t xml:space="preserve">Servers, </w:t>
      </w:r>
      <w:r>
        <w:t>readers</w:t>
      </w:r>
      <w:r w:rsidRPr="00B718D6">
        <w:t xml:space="preserve">, commentators, and members of the choir also exercise a genuine liturgical </w:t>
      </w:r>
      <w:r>
        <w:t>ministry</w:t>
      </w:r>
      <w:r w:rsidRPr="00B718D6">
        <w:t xml:space="preserve">. They ought, therefore, to </w:t>
      </w:r>
      <w:r>
        <w:t>carry out their functions</w:t>
      </w:r>
      <w:r w:rsidRPr="00B718D6">
        <w:t xml:space="preserve"> with the sincere piety and decorum </w:t>
      </w:r>
      <w:r>
        <w:t xml:space="preserve">which is appropriate </w:t>
      </w:r>
      <w:r w:rsidR="00DB2D3C">
        <w:br/>
      </w:r>
      <w:r>
        <w:t>to</w:t>
      </w:r>
      <w:r w:rsidRPr="00B718D6">
        <w:t xml:space="preserve"> so exalted a ministry and </w:t>
      </w:r>
      <w:r>
        <w:t>which</w:t>
      </w:r>
      <w:r w:rsidRPr="00B718D6">
        <w:t xml:space="preserve"> God’s people</w:t>
      </w:r>
      <w:r>
        <w:t xml:space="preserve"> right expect</w:t>
      </w:r>
      <w:r w:rsidRPr="00B718D6">
        <w:t>.</w:t>
      </w:r>
    </w:p>
    <w:p w14:paraId="562E5E08" w14:textId="50A95CD4" w:rsidR="007446BE" w:rsidRDefault="007446BE" w:rsidP="000B2B51">
      <w:pPr>
        <w:pStyle w:val="A-Paragraph-firstlineindent"/>
      </w:pPr>
      <w:r w:rsidRPr="00B718D6">
        <w:lastRenderedPageBreak/>
        <w:t>Consequently</w:t>
      </w:r>
      <w:r>
        <w:t>,</w:t>
      </w:r>
      <w:r w:rsidRPr="00B718D6">
        <w:t xml:space="preserve"> they must all be deeply imbued with the spirit of the liturgy, each in </w:t>
      </w:r>
      <w:r>
        <w:t>their</w:t>
      </w:r>
      <w:r w:rsidRPr="00B718D6">
        <w:t xml:space="preserve"> own measure, and they must be trained to perform their functions in a correct and orderly manner.</w:t>
      </w:r>
    </w:p>
    <w:p w14:paraId="14A7F496" w14:textId="1E42E325" w:rsidR="007446BE" w:rsidRPr="00F416F6" w:rsidRDefault="007446BE" w:rsidP="000B2B51">
      <w:pPr>
        <w:pStyle w:val="A-Paragraph"/>
        <w:spacing w:after="60"/>
      </w:pPr>
      <w:r>
        <w:t xml:space="preserve">30.  </w:t>
      </w:r>
      <w:r w:rsidRPr="00B718D6">
        <w:t xml:space="preserve">To </w:t>
      </w:r>
      <w:r>
        <w:t>develop</w:t>
      </w:r>
      <w:r w:rsidRPr="00B718D6">
        <w:t xml:space="preserve"> active participation, the people should be encouraged to take part by means of acclamations, responses, psalm</w:t>
      </w:r>
      <w:r>
        <w:t>s</w:t>
      </w:r>
      <w:r w:rsidRPr="00B718D6">
        <w:t xml:space="preserve">, antiphons, </w:t>
      </w:r>
      <w:r>
        <w:t>hymns</w:t>
      </w:r>
      <w:r w:rsidRPr="00B718D6">
        <w:t>, as well as by actions, gestures and bodily attitudes. And at the proper times a reverent silence</w:t>
      </w:r>
      <w:r>
        <w:t xml:space="preserve"> should be observed</w:t>
      </w:r>
      <w:r w:rsidRPr="00B718D6">
        <w:t>.</w:t>
      </w:r>
      <w:r w:rsidRPr="00683D7D">
        <w:t xml:space="preserve"> </w:t>
      </w:r>
      <w:r w:rsidRPr="00F416F6">
        <w:t xml:space="preserve">(Chapter 1, Section III: </w:t>
      </w:r>
      <w:r>
        <w:t>“</w:t>
      </w:r>
      <w:r w:rsidRPr="00F416F6">
        <w:t>The Reform of the Sacred Liturgy, Norms Drawn from the Hierarchic and Communal Nature of the Liturgy</w:t>
      </w:r>
      <w:r>
        <w:t>”</w:t>
      </w:r>
      <w:r w:rsidRPr="00F416F6">
        <w:t>)</w:t>
      </w:r>
    </w:p>
    <w:p w14:paraId="0A5ED02C" w14:textId="77777777" w:rsidR="007446BE" w:rsidRDefault="007446BE" w:rsidP="005455C3">
      <w:pPr>
        <w:pStyle w:val="A-BulletList-level1"/>
        <w:rPr>
          <w:rFonts w:cs="Times New Roman"/>
        </w:rPr>
      </w:pPr>
      <w:r w:rsidRPr="00B718D6">
        <w:t>How does fully conscious and active participation promote unity in the Church?</w:t>
      </w:r>
    </w:p>
    <w:p w14:paraId="7264EBDE" w14:textId="77777777" w:rsidR="007446BE" w:rsidRDefault="007446BE" w:rsidP="005455C3">
      <w:pPr>
        <w:pStyle w:val="A-BulletList-level1"/>
        <w:rPr>
          <w:rFonts w:cs="Times New Roman"/>
        </w:rPr>
      </w:pPr>
      <w:r w:rsidRPr="00B718D6">
        <w:t>Based on the reading and your own experience, briefly describe an ideal server, lector, choir member, and Eucharistic minister.</w:t>
      </w:r>
    </w:p>
    <w:p w14:paraId="24B99338" w14:textId="77777777" w:rsidR="007446BE" w:rsidRDefault="007446BE" w:rsidP="005455C3">
      <w:pPr>
        <w:pStyle w:val="A-BulletList-level1"/>
        <w:rPr>
          <w:rFonts w:cs="Times New Roman"/>
        </w:rPr>
      </w:pPr>
      <w:r w:rsidRPr="00B718D6">
        <w:t>What should the rest of the people (the assembly) be doing?</w:t>
      </w:r>
    </w:p>
    <w:p w14:paraId="7E5190A6" w14:textId="77777777" w:rsidR="007446BE" w:rsidRDefault="007446BE" w:rsidP="005455C3">
      <w:pPr>
        <w:pStyle w:val="A-BulletList-level1"/>
        <w:rPr>
          <w:rFonts w:cs="Times New Roman"/>
        </w:rPr>
      </w:pPr>
      <w:r w:rsidRPr="00B718D6">
        <w:t>What difference do official teaching documents (such as the ones you’ve read) make to the Church? to you?</w:t>
      </w:r>
    </w:p>
    <w:p w14:paraId="1A27312F" w14:textId="5E4C1E09" w:rsidR="007446BE" w:rsidRPr="004C686E" w:rsidRDefault="007446BE" w:rsidP="000B2B51">
      <w:pPr>
        <w:pStyle w:val="A-CH"/>
        <w:spacing w:before="240" w:after="0"/>
        <w:rPr>
          <w:rFonts w:cs="Times New Roman"/>
        </w:rPr>
      </w:pPr>
      <w:r w:rsidRPr="004C686E">
        <w:t xml:space="preserve">Part </w:t>
      </w:r>
      <w:r>
        <w:t>2</w:t>
      </w:r>
      <w:r w:rsidRPr="004C686E">
        <w:t>: Diversity</w:t>
      </w:r>
    </w:p>
    <w:p w14:paraId="6C969BBB" w14:textId="29293968" w:rsidR="007446BE" w:rsidRPr="004C686E" w:rsidRDefault="007446BE" w:rsidP="000B2B51">
      <w:pPr>
        <w:pStyle w:val="A-DH"/>
        <w:spacing w:before="120"/>
        <w:rPr>
          <w:rFonts w:cs="Times New Roman"/>
        </w:rPr>
      </w:pPr>
      <w:r w:rsidRPr="004C686E">
        <w:t xml:space="preserve">Reading 4: from the </w:t>
      </w:r>
      <w:r w:rsidRPr="0021489D">
        <w:rPr>
          <w:i/>
          <w:iCs/>
        </w:rPr>
        <w:t>Catechism of the Catholic Church</w:t>
      </w:r>
    </w:p>
    <w:p w14:paraId="68E155F5" w14:textId="77777777" w:rsidR="007446BE" w:rsidRDefault="007446BE" w:rsidP="005455C3">
      <w:pPr>
        <w:pStyle w:val="A-Paragraph"/>
        <w:spacing w:after="120"/>
      </w:pPr>
      <w:proofErr w:type="gramStart"/>
      <w:r w:rsidRPr="00DF0A4A">
        <w:t xml:space="preserve">1200 </w:t>
      </w:r>
      <w:r w:rsidRPr="005C54AF">
        <w:t xml:space="preserve"> F</w:t>
      </w:r>
      <w:r w:rsidRPr="00B718D6">
        <w:t>rom</w:t>
      </w:r>
      <w:proofErr w:type="gramEnd"/>
      <w:r w:rsidRPr="00B718D6">
        <w:t xml:space="preserve"> the first community of Jerusalem until the </w:t>
      </w:r>
      <w:proofErr w:type="spellStart"/>
      <w:r w:rsidRPr="00B718D6">
        <w:t>parousia</w:t>
      </w:r>
      <w:proofErr w:type="spellEnd"/>
      <w:r w:rsidRPr="00B718D6">
        <w:t>, it is the same Paschal mystery that the Churches of God, faithful to the apostolic faith, celebrate in every place. The mystery celebrated in the liturgy is one, but the forms of its celebration are diverse.</w:t>
      </w:r>
    </w:p>
    <w:p w14:paraId="7BC488E4" w14:textId="77777777" w:rsidR="007446BE" w:rsidRDefault="00254C85" w:rsidP="005455C3">
      <w:pPr>
        <w:pStyle w:val="A-Paragraph"/>
        <w:spacing w:after="120"/>
        <w:rPr>
          <w:vertAlign w:val="superscript"/>
        </w:rPr>
      </w:pPr>
      <w:hyperlink r:id="rId8" w:history="1">
        <w:r w:rsidR="007446BE" w:rsidRPr="0015432B">
          <w:rPr>
            <w:rStyle w:val="Hyperlink"/>
            <w:color w:val="auto"/>
            <w:u w:val="none"/>
          </w:rPr>
          <w:t>1201</w:t>
        </w:r>
      </w:hyperlink>
      <w:r w:rsidR="007446BE">
        <w:t xml:space="preserve">  </w:t>
      </w:r>
      <w:r w:rsidR="007446BE" w:rsidRPr="00B718D6">
        <w:t>The mystery of Christ is so unfathomably rich that it cannot be exhausted by its expression in any single liturgical tradition. The history of the blossoming and development of these rites witnesses to a remarkable complementarity</w:t>
      </w:r>
      <w:bookmarkStart w:id="0" w:name="BM1202"/>
      <w:bookmarkEnd w:id="0"/>
      <w:r w:rsidR="007446BE" w:rsidRPr="00B718D6">
        <w:t>.</w:t>
      </w:r>
      <w:r w:rsidR="007446BE">
        <w:rPr>
          <w:vertAlign w:val="superscript"/>
        </w:rPr>
        <w:t>1</w:t>
      </w:r>
    </w:p>
    <w:p w14:paraId="36EDC6D0" w14:textId="77777777" w:rsidR="007446BE" w:rsidRDefault="007446BE" w:rsidP="005455C3">
      <w:pPr>
        <w:pStyle w:val="A-Paragraph"/>
        <w:spacing w:after="120"/>
      </w:pPr>
      <w:proofErr w:type="gramStart"/>
      <w:r w:rsidRPr="00DF0A4A">
        <w:t>1202</w:t>
      </w:r>
      <w:r w:rsidRPr="005C54AF">
        <w:t xml:space="preserve"> </w:t>
      </w:r>
      <w:r w:rsidRPr="00DF0A4A">
        <w:t xml:space="preserve"> </w:t>
      </w:r>
      <w:r w:rsidRPr="00B718D6">
        <w:t>The</w:t>
      </w:r>
      <w:proofErr w:type="gramEnd"/>
      <w:r w:rsidRPr="00B718D6">
        <w:t xml:space="preserve"> diverse liturgical traditions have arisen by very reason of the Church's mission. </w:t>
      </w:r>
      <w:r>
        <w:t xml:space="preserve"> </w:t>
      </w:r>
      <w:r w:rsidRPr="00B718D6">
        <w:t>.  .  .  Through the liturgical life of a local church, Christ, the light and salvation of all peoples, is made manifest to the particular people and culture to which that Church is sent and in which she is rooted. The Church is catholic, capable of integrating into her unity, while purifying them, all the authentic riches of cultures.</w:t>
      </w:r>
      <w:bookmarkStart w:id="1" w:name="BM1203"/>
      <w:bookmarkStart w:id="2" w:name="BM1208"/>
      <w:bookmarkEnd w:id="1"/>
      <w:bookmarkEnd w:id="2"/>
      <w:r>
        <w:rPr>
          <w:vertAlign w:val="superscript"/>
        </w:rPr>
        <w:t>2</w:t>
      </w:r>
    </w:p>
    <w:p w14:paraId="5AF0E8FC" w14:textId="77777777" w:rsidR="007446BE" w:rsidRDefault="007446BE" w:rsidP="005455C3">
      <w:pPr>
        <w:pStyle w:val="A-BulletList-level1"/>
        <w:rPr>
          <w:rFonts w:cs="Times New Roman"/>
        </w:rPr>
      </w:pPr>
      <w:r w:rsidRPr="00B718D6">
        <w:t>Why does the Catholic Church permit adaptations in liturgy for different peoples and cultures?</w:t>
      </w:r>
    </w:p>
    <w:p w14:paraId="6726FA10" w14:textId="6EB82771" w:rsidR="007446BE" w:rsidRDefault="007446BE" w:rsidP="005455C3">
      <w:pPr>
        <w:pStyle w:val="A-BulletList-level1"/>
        <w:rPr>
          <w:rFonts w:cs="Times New Roman"/>
        </w:rPr>
      </w:pPr>
      <w:r w:rsidRPr="00B718D6">
        <w:t xml:space="preserve">What is the value of having special liturgies such as those for wedding anniversaries, beginning </w:t>
      </w:r>
      <w:r w:rsidR="00DB2D3C">
        <w:br/>
      </w:r>
      <w:r w:rsidRPr="00B718D6">
        <w:t>a new school year, or World Youth Day? Can you think of other occasions on which a liturgy has special meaning?</w:t>
      </w:r>
    </w:p>
    <w:p w14:paraId="5D5434F1" w14:textId="77777777" w:rsidR="007446BE" w:rsidRDefault="007446BE" w:rsidP="005455C3">
      <w:pPr>
        <w:pStyle w:val="A-BulletList-level1"/>
        <w:rPr>
          <w:rFonts w:cs="Times New Roman"/>
        </w:rPr>
      </w:pPr>
      <w:r w:rsidRPr="00B718D6">
        <w:t>How can expressions of different liturgical and cultural traditions help to make liturgical celebrations more meaningful and the Church stronger?</w:t>
      </w:r>
    </w:p>
    <w:p w14:paraId="007E55ED" w14:textId="42E5A356" w:rsidR="007446BE" w:rsidRPr="004D3B25" w:rsidRDefault="004D3B25" w:rsidP="00C4092D">
      <w:pPr>
        <w:pStyle w:val="A-PermissionAcks"/>
        <w:spacing w:before="240"/>
        <w:rPr>
          <w:rStyle w:val="EndnoteReference"/>
          <w:rFonts w:cs="Arial"/>
          <w:vertAlign w:val="baseline"/>
        </w:rPr>
      </w:pPr>
      <w:r>
        <w:rPr>
          <w:rFonts w:cs="Arial"/>
        </w:rPr>
        <w:t xml:space="preserve"> </w:t>
      </w:r>
      <w:r w:rsidR="00770D3A">
        <w:rPr>
          <w:rFonts w:cs="Arial"/>
        </w:rPr>
        <w:t>(</w:t>
      </w:r>
      <w:r w:rsidR="007446BE" w:rsidRPr="000B2B51">
        <w:rPr>
          <w:rStyle w:val="EndnoteReference"/>
          <w:rFonts w:cs="Arial"/>
          <w:vertAlign w:val="baseline"/>
        </w:rPr>
        <w:t xml:space="preserve">The excerpts from </w:t>
      </w:r>
      <w:r w:rsidR="007446BE" w:rsidRPr="000B2B51">
        <w:rPr>
          <w:rStyle w:val="EndnoteReference"/>
          <w:rFonts w:cs="Arial"/>
          <w:i/>
          <w:vertAlign w:val="baseline"/>
        </w:rPr>
        <w:t>Constitution on the Sacred Liturgy</w:t>
      </w:r>
      <w:r w:rsidR="007446BE" w:rsidRPr="000B2B51">
        <w:rPr>
          <w:rStyle w:val="EndnoteReference"/>
          <w:rFonts w:cs="Arial"/>
          <w:vertAlign w:val="baseline"/>
        </w:rPr>
        <w:t xml:space="preserve"> [</w:t>
      </w:r>
      <w:proofErr w:type="spellStart"/>
      <w:r w:rsidR="007446BE" w:rsidRPr="000B2B51">
        <w:rPr>
          <w:rStyle w:val="EndnoteReference"/>
          <w:rFonts w:cs="Arial"/>
          <w:i/>
          <w:vertAlign w:val="baseline"/>
        </w:rPr>
        <w:t>Sacrosanctum</w:t>
      </w:r>
      <w:proofErr w:type="spellEnd"/>
      <w:r w:rsidR="007446BE" w:rsidRPr="000B2B51">
        <w:rPr>
          <w:rStyle w:val="EndnoteReference"/>
          <w:rFonts w:cs="Arial"/>
          <w:i/>
          <w:vertAlign w:val="baseline"/>
        </w:rPr>
        <w:t xml:space="preserve"> </w:t>
      </w:r>
      <w:proofErr w:type="spellStart"/>
      <w:r w:rsidR="007446BE" w:rsidRPr="000B2B51">
        <w:rPr>
          <w:rStyle w:val="EndnoteReference"/>
          <w:rFonts w:cs="Arial"/>
          <w:i/>
          <w:vertAlign w:val="baseline"/>
        </w:rPr>
        <w:t>Concilium</w:t>
      </w:r>
      <w:proofErr w:type="spellEnd"/>
      <w:r w:rsidR="007446BE" w:rsidRPr="000B2B51">
        <w:rPr>
          <w:rStyle w:val="EndnoteReference"/>
          <w:rFonts w:cs="Arial"/>
          <w:vertAlign w:val="baseline"/>
        </w:rPr>
        <w:t>, 1963</w:t>
      </w:r>
      <w:r w:rsidR="007446BE" w:rsidRPr="004D3B25">
        <w:rPr>
          <w:rStyle w:val="EndnoteReference"/>
          <w:rFonts w:cs="Arial"/>
          <w:vertAlign w:val="baseline"/>
        </w:rPr>
        <w:t>]</w:t>
      </w:r>
      <w:r w:rsidRPr="004D3B25">
        <w:rPr>
          <w:rFonts w:eastAsiaTheme="minorHAnsi" w:cs="Arial"/>
        </w:rPr>
        <w:t xml:space="preserve">, numbers 14, 24, 28, 29, and 30 are from </w:t>
      </w:r>
      <w:r w:rsidRPr="004D3B25">
        <w:rPr>
          <w:rFonts w:eastAsiaTheme="minorHAnsi" w:cs="Arial"/>
          <w:i/>
          <w:iCs/>
        </w:rPr>
        <w:t xml:space="preserve">www.vatican.va/archive/hist_councils/ii_vatican_council/documents/vat-ii_const_19631204_sacrosanctum-concilium_en.html. </w:t>
      </w:r>
      <w:r w:rsidRPr="004D3B25">
        <w:rPr>
          <w:rFonts w:eastAsiaTheme="minorHAnsi" w:cs="Arial"/>
        </w:rPr>
        <w:t xml:space="preserve">Copyright </w:t>
      </w:r>
      <w:r w:rsidRPr="000B2B51">
        <w:rPr>
          <w:rStyle w:val="EndnoteReference"/>
          <w:rFonts w:cs="Arial"/>
          <w:vertAlign w:val="baseline"/>
        </w:rPr>
        <w:t>©</w:t>
      </w:r>
      <w:r>
        <w:rPr>
          <w:rFonts w:cs="Arial"/>
        </w:rPr>
        <w:t xml:space="preserve"> </w:t>
      </w:r>
      <w:r w:rsidRPr="004D3B25">
        <w:rPr>
          <w:rFonts w:eastAsiaTheme="minorHAnsi" w:cs="Arial"/>
        </w:rPr>
        <w:t>LEV.</w:t>
      </w:r>
      <w:r w:rsidR="007446BE" w:rsidRPr="004D3B25">
        <w:rPr>
          <w:rStyle w:val="EndnoteReference"/>
          <w:rFonts w:cs="Arial"/>
          <w:i/>
          <w:vertAlign w:val="baseline"/>
        </w:rPr>
        <w:t xml:space="preserve"> </w:t>
      </w:r>
    </w:p>
    <w:p w14:paraId="5665A792" w14:textId="754C3467" w:rsidR="004746DB" w:rsidRPr="000B2B51" w:rsidRDefault="007446BE" w:rsidP="0021489D">
      <w:pPr>
        <w:pStyle w:val="A-PermissionAcks"/>
        <w:spacing w:before="0"/>
        <w:ind w:firstLine="360"/>
        <w:rPr>
          <w:rFonts w:cs="Arial"/>
        </w:rPr>
      </w:pPr>
      <w:r w:rsidRPr="000B2B51">
        <w:rPr>
          <w:rStyle w:val="EndnoteReference"/>
          <w:rFonts w:cs="Arial"/>
          <w:vertAlign w:val="baseline"/>
        </w:rPr>
        <w:t xml:space="preserve">The excerpts labeled </w:t>
      </w:r>
      <w:r w:rsidRPr="000B2B51">
        <w:rPr>
          <w:rStyle w:val="EndnoteReference"/>
          <w:rFonts w:cs="Arial"/>
          <w:i/>
          <w:vertAlign w:val="baseline"/>
        </w:rPr>
        <w:t>Catechism of the Catholic Church</w:t>
      </w:r>
      <w:r w:rsidRPr="000B2B51">
        <w:rPr>
          <w:rStyle w:val="EndnoteReference"/>
          <w:rFonts w:cs="Arial"/>
          <w:vertAlign w:val="baseline"/>
        </w:rPr>
        <w:t xml:space="preserve"> are from the English translation of the </w:t>
      </w:r>
      <w:r w:rsidRPr="000B2B51">
        <w:rPr>
          <w:rStyle w:val="EndnoteReference"/>
          <w:rFonts w:cs="Arial"/>
          <w:i/>
          <w:vertAlign w:val="baseline"/>
        </w:rPr>
        <w:t>Catechism of the Catholic Church</w:t>
      </w:r>
      <w:r w:rsidRPr="000B2B51">
        <w:rPr>
          <w:rStyle w:val="EndnoteReference"/>
          <w:rFonts w:cs="Arial"/>
          <w:vertAlign w:val="baseline"/>
        </w:rPr>
        <w:t xml:space="preserve"> for use in the United States of America, second edition. Copyright © 1994 by the United States Catholic Conference, Inc.—LEV. English translation of the </w:t>
      </w:r>
      <w:r w:rsidRPr="000B2B51">
        <w:rPr>
          <w:rStyle w:val="EndnoteReference"/>
          <w:rFonts w:cs="Arial"/>
          <w:i/>
          <w:vertAlign w:val="baseline"/>
        </w:rPr>
        <w:t>Catechism of th</w:t>
      </w:r>
      <w:bookmarkStart w:id="3" w:name="_GoBack"/>
      <w:bookmarkEnd w:id="3"/>
      <w:r w:rsidRPr="000B2B51">
        <w:rPr>
          <w:rStyle w:val="EndnoteReference"/>
          <w:rFonts w:cs="Arial"/>
          <w:i/>
          <w:vertAlign w:val="baseline"/>
        </w:rPr>
        <w:t xml:space="preserve">e Catholic Church: Modifications from the </w:t>
      </w:r>
      <w:proofErr w:type="spellStart"/>
      <w:r w:rsidRPr="000B2B51">
        <w:rPr>
          <w:rStyle w:val="EndnoteReference"/>
          <w:rFonts w:cs="Arial"/>
          <w:i/>
          <w:vertAlign w:val="baseline"/>
        </w:rPr>
        <w:t>Editio</w:t>
      </w:r>
      <w:proofErr w:type="spellEnd"/>
      <w:r w:rsidRPr="000B2B51">
        <w:rPr>
          <w:rStyle w:val="EndnoteReference"/>
          <w:rFonts w:cs="Arial"/>
          <w:i/>
          <w:vertAlign w:val="baseline"/>
        </w:rPr>
        <w:t xml:space="preserve"> </w:t>
      </w:r>
      <w:proofErr w:type="spellStart"/>
      <w:r w:rsidRPr="000B2B51">
        <w:rPr>
          <w:rStyle w:val="EndnoteReference"/>
          <w:rFonts w:cs="Arial"/>
          <w:i/>
          <w:vertAlign w:val="baseline"/>
        </w:rPr>
        <w:t>Typica</w:t>
      </w:r>
      <w:proofErr w:type="spellEnd"/>
      <w:r w:rsidRPr="000B2B51">
        <w:rPr>
          <w:rStyle w:val="EndnoteReference"/>
          <w:rFonts w:cs="Arial"/>
          <w:vertAlign w:val="baseline"/>
        </w:rPr>
        <w:t xml:space="preserve"> copyright © 1997 by the United States Catholic Conference, Inc.—LEV.</w:t>
      </w:r>
      <w:r w:rsidR="00770D3A">
        <w:rPr>
          <w:rFonts w:cs="Arial"/>
        </w:rPr>
        <w:t>)</w:t>
      </w:r>
    </w:p>
    <w:p w14:paraId="112158D1" w14:textId="77777777" w:rsidR="004D3B25" w:rsidRPr="000B2B51" w:rsidRDefault="004D3B25" w:rsidP="004D3B25">
      <w:pPr>
        <w:pStyle w:val="A-PermissionAcks"/>
        <w:rPr>
          <w:b/>
          <w:bCs/>
        </w:rPr>
      </w:pPr>
      <w:r w:rsidRPr="000B2B51">
        <w:rPr>
          <w:b/>
          <w:bCs/>
        </w:rPr>
        <w:t xml:space="preserve">Endnotes Cited in Excerpts from the </w:t>
      </w:r>
      <w:r w:rsidRPr="000B2B51">
        <w:rPr>
          <w:b/>
          <w:bCs/>
          <w:i/>
          <w:iCs/>
        </w:rPr>
        <w:t>Catechism of the Catholic Church,</w:t>
      </w:r>
      <w:r w:rsidRPr="000B2B51">
        <w:rPr>
          <w:b/>
          <w:bCs/>
        </w:rPr>
        <w:t xml:space="preserve"> Second Edition</w:t>
      </w:r>
    </w:p>
    <w:p w14:paraId="4759080B" w14:textId="77777777" w:rsidR="004D3B25" w:rsidRPr="000B2B51" w:rsidRDefault="004D3B25" w:rsidP="004D3B25">
      <w:pPr>
        <w:pStyle w:val="A-PermissionAcks"/>
        <w:spacing w:before="80"/>
        <w:rPr>
          <w:rStyle w:val="EndnoteReference"/>
          <w:rFonts w:cs="Arial"/>
          <w:vertAlign w:val="baseline"/>
        </w:rPr>
      </w:pPr>
      <w:r w:rsidRPr="000B2B51">
        <w:rPr>
          <w:rStyle w:val="EndnoteReference"/>
          <w:rFonts w:cs="Arial"/>
          <w:vertAlign w:val="baseline"/>
        </w:rPr>
        <w:t xml:space="preserve">1.  Cf. Paul VI, </w:t>
      </w:r>
      <w:proofErr w:type="spellStart"/>
      <w:r w:rsidRPr="000B2B51">
        <w:rPr>
          <w:rStyle w:val="EndnoteReference"/>
          <w:rFonts w:cs="Arial"/>
          <w:i/>
          <w:vertAlign w:val="baseline"/>
        </w:rPr>
        <w:t>Evangelii</w:t>
      </w:r>
      <w:proofErr w:type="spellEnd"/>
      <w:r w:rsidRPr="000B2B51">
        <w:rPr>
          <w:rStyle w:val="EndnoteReference"/>
          <w:rFonts w:cs="Arial"/>
          <w:i/>
          <w:vertAlign w:val="baseline"/>
        </w:rPr>
        <w:t xml:space="preserve"> </w:t>
      </w:r>
      <w:proofErr w:type="spellStart"/>
      <w:r w:rsidRPr="000B2B51">
        <w:rPr>
          <w:rStyle w:val="EndnoteReference"/>
          <w:rFonts w:cs="Arial"/>
          <w:i/>
          <w:vertAlign w:val="baseline"/>
        </w:rPr>
        <w:t>nuntiandi</w:t>
      </w:r>
      <w:proofErr w:type="spellEnd"/>
      <w:r w:rsidRPr="000B2B51">
        <w:rPr>
          <w:rStyle w:val="EndnoteReference"/>
          <w:rFonts w:cs="Arial"/>
          <w:vertAlign w:val="baseline"/>
        </w:rPr>
        <w:t xml:space="preserve"> 63–64.</w:t>
      </w:r>
    </w:p>
    <w:p w14:paraId="3D96633A" w14:textId="77777777" w:rsidR="004D3B25" w:rsidRPr="000B2B51" w:rsidRDefault="004D3B25" w:rsidP="004D3B25">
      <w:pPr>
        <w:pStyle w:val="A-PermissionAcks"/>
        <w:spacing w:before="80"/>
      </w:pPr>
      <w:r w:rsidRPr="000B2B51">
        <w:rPr>
          <w:rStyle w:val="EndnoteReference"/>
          <w:rFonts w:cs="Arial"/>
          <w:vertAlign w:val="baseline"/>
        </w:rPr>
        <w:t xml:space="preserve">2.  Cf. </w:t>
      </w:r>
      <w:r w:rsidRPr="000B2B51">
        <w:rPr>
          <w:rStyle w:val="EndnoteReference"/>
          <w:rFonts w:cs="Arial"/>
          <w:i/>
          <w:vertAlign w:val="baseline"/>
        </w:rPr>
        <w:t>Lumen gentium</w:t>
      </w:r>
      <w:r w:rsidRPr="000B2B51">
        <w:rPr>
          <w:rStyle w:val="EndnoteReference"/>
          <w:rFonts w:cs="Arial"/>
          <w:vertAlign w:val="baseline"/>
        </w:rPr>
        <w:t xml:space="preserve"> 23; </w:t>
      </w:r>
      <w:proofErr w:type="spellStart"/>
      <w:r w:rsidRPr="000B2B51">
        <w:rPr>
          <w:rStyle w:val="EndnoteReference"/>
          <w:rFonts w:cs="Arial"/>
          <w:i/>
          <w:vertAlign w:val="baseline"/>
        </w:rPr>
        <w:t>Unitatis</w:t>
      </w:r>
      <w:proofErr w:type="spellEnd"/>
      <w:r w:rsidRPr="000B2B51">
        <w:rPr>
          <w:rStyle w:val="EndnoteReference"/>
          <w:rFonts w:cs="Arial"/>
          <w:i/>
          <w:vertAlign w:val="baseline"/>
        </w:rPr>
        <w:t xml:space="preserve"> </w:t>
      </w:r>
      <w:proofErr w:type="spellStart"/>
      <w:r w:rsidRPr="000B2B51">
        <w:rPr>
          <w:rStyle w:val="EndnoteReference"/>
          <w:rFonts w:cs="Arial"/>
          <w:i/>
          <w:vertAlign w:val="baseline"/>
        </w:rPr>
        <w:t>redintegratio</w:t>
      </w:r>
      <w:proofErr w:type="spellEnd"/>
      <w:r w:rsidRPr="000B2B51">
        <w:rPr>
          <w:rStyle w:val="EndnoteReference"/>
          <w:rFonts w:cs="Arial"/>
          <w:i/>
          <w:vertAlign w:val="baseline"/>
        </w:rPr>
        <w:t xml:space="preserve"> </w:t>
      </w:r>
      <w:r w:rsidRPr="000B2B51">
        <w:rPr>
          <w:rStyle w:val="EndnoteReference"/>
          <w:rFonts w:cs="Arial"/>
          <w:vertAlign w:val="baseline"/>
        </w:rPr>
        <w:t>4.</w:t>
      </w:r>
    </w:p>
    <w:p w14:paraId="711D8E88" w14:textId="77777777" w:rsidR="004746DB" w:rsidRPr="004746DB" w:rsidRDefault="004746DB" w:rsidP="004746DB">
      <w:pPr>
        <w:tabs>
          <w:tab w:val="left" w:pos="2400"/>
        </w:tabs>
      </w:pPr>
    </w:p>
    <w:sectPr w:rsidR="004746DB" w:rsidRPr="004746DB" w:rsidSect="00436CAD">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012E0" w14:textId="77777777" w:rsidR="00254C85" w:rsidRDefault="00254C85" w:rsidP="004D0079">
      <w:r>
        <w:separator/>
      </w:r>
    </w:p>
    <w:p w14:paraId="55110459" w14:textId="77777777" w:rsidR="00254C85" w:rsidRDefault="00254C85"/>
  </w:endnote>
  <w:endnote w:type="continuationSeparator" w:id="0">
    <w:p w14:paraId="2FC73DF9" w14:textId="77777777" w:rsidR="00254C85" w:rsidRDefault="00254C85" w:rsidP="004D0079">
      <w:r>
        <w:continuationSeparator/>
      </w:r>
    </w:p>
    <w:p w14:paraId="09A146A3" w14:textId="77777777" w:rsidR="00254C85" w:rsidRDefault="00254C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EFF" w:usb1="C000785B" w:usb2="00000009" w:usb3="00000000" w:csb0="000001FF" w:csb1="00000000"/>
  </w:font>
  <w:font w:name="Helvetica LT Std">
    <w:altName w:val="Arial"/>
    <w:panose1 w:val="00000000000000000000"/>
    <w:charset w:val="4D"/>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DAB7BFF"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7446BE" w:rsidRPr="007446BE">
                                <w:rPr>
                                  <w:rFonts w:ascii="Arial" w:hAnsi="Arial" w:cs="Arial"/>
                                  <w:color w:val="000000"/>
                                  <w:sz w:val="18"/>
                                  <w:szCs w:val="18"/>
                                </w:rPr>
                                <w:t>TX006762</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&#13;&#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DAB7BFF"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7446BE" w:rsidRPr="007446BE">
                          <w:rPr>
                            <w:rFonts w:ascii="Arial" w:hAnsi="Arial" w:cs="Arial"/>
                            <w:color w:val="000000"/>
                            <w:sz w:val="18"/>
                            <w:szCs w:val="18"/>
                          </w:rPr>
                          <w:t>TX006762</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48A0E38"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7446BE" w:rsidRPr="007446BE">
                            <w:rPr>
                              <w:rFonts w:ascii="Arial" w:hAnsi="Arial" w:cs="Arial"/>
                              <w:color w:val="000000"/>
                              <w:sz w:val="18"/>
                              <w:szCs w:val="18"/>
                            </w:rPr>
                            <w:t>TX006762</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&#13;&#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48A0E38"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7446BE" w:rsidRPr="007446BE">
                      <w:rPr>
                        <w:rFonts w:ascii="Arial" w:hAnsi="Arial" w:cs="Arial"/>
                        <w:color w:val="000000"/>
                        <w:sz w:val="18"/>
                        <w:szCs w:val="18"/>
                      </w:rPr>
                      <w:t>TX006762</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7DC85" w14:textId="77777777" w:rsidR="00254C85" w:rsidRDefault="00254C85" w:rsidP="004D0079">
      <w:r>
        <w:separator/>
      </w:r>
    </w:p>
    <w:p w14:paraId="44D3A6AB" w14:textId="77777777" w:rsidR="00254C85" w:rsidRDefault="00254C85"/>
  </w:footnote>
  <w:footnote w:type="continuationSeparator" w:id="0">
    <w:p w14:paraId="546413F6" w14:textId="77777777" w:rsidR="00254C85" w:rsidRDefault="00254C85" w:rsidP="004D0079">
      <w:r>
        <w:continuationSeparator/>
      </w:r>
    </w:p>
    <w:p w14:paraId="1E5E9BE3" w14:textId="77777777" w:rsidR="00254C85" w:rsidRDefault="00254C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4BD5A5F2" w:rsidR="00FE5D24" w:rsidRPr="00634278" w:rsidRDefault="005455C3" w:rsidP="00634278">
    <w:pPr>
      <w:pStyle w:val="A-Header-articletitlepage2"/>
    </w:pPr>
    <w:r w:rsidRPr="004C686E">
      <w:t>The Church’s Liturgy: God’s Work through Human Hands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4" w:name="_Hlk42073266"/>
    <w:bookmarkStart w:id="5" w:name="_Hlk42073267"/>
    <w:r>
      <w:t>Sacraments and God’s Grace</w:t>
    </w:r>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1A1490E"/>
    <w:multiLevelType w:val="hybridMultilevel"/>
    <w:tmpl w:val="6C709538"/>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5" w15:restartNumberingAfterBreak="0">
    <w:nsid w:val="2536545E"/>
    <w:multiLevelType w:val="hybridMultilevel"/>
    <w:tmpl w:val="58566C8A"/>
    <w:lvl w:ilvl="0" w:tplc="99D2A786">
      <w:numFmt w:val="bullet"/>
      <w:lvlText w:val="•"/>
      <w:lvlJc w:val="left"/>
      <w:pPr>
        <w:ind w:left="930" w:hanging="57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2"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98F7AA1"/>
    <w:multiLevelType w:val="hybridMultilevel"/>
    <w:tmpl w:val="A8BE1F2E"/>
    <w:lvl w:ilvl="0" w:tplc="99D2A786">
      <w:numFmt w:val="bullet"/>
      <w:lvlText w:val="•"/>
      <w:lvlJc w:val="left"/>
      <w:pPr>
        <w:ind w:left="1290" w:hanging="57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1"/>
  </w:num>
  <w:num w:numId="3">
    <w:abstractNumId w:val="11"/>
  </w:num>
  <w:num w:numId="4">
    <w:abstractNumId w:val="12"/>
  </w:num>
  <w:num w:numId="5">
    <w:abstractNumId w:val="13"/>
  </w:num>
  <w:num w:numId="6">
    <w:abstractNumId w:val="0"/>
  </w:num>
  <w:num w:numId="7">
    <w:abstractNumId w:val="3"/>
  </w:num>
  <w:num w:numId="8">
    <w:abstractNumId w:val="10"/>
  </w:num>
  <w:num w:numId="9">
    <w:abstractNumId w:val="9"/>
  </w:num>
  <w:num w:numId="10">
    <w:abstractNumId w:val="15"/>
  </w:num>
  <w:num w:numId="11">
    <w:abstractNumId w:val="8"/>
  </w:num>
  <w:num w:numId="12">
    <w:abstractNumId w:val="7"/>
  </w:num>
  <w:num w:numId="13">
    <w:abstractNumId w:val="2"/>
  </w:num>
  <w:num w:numId="14">
    <w:abstractNumId w:val="4"/>
  </w:num>
  <w:num w:numId="15">
    <w:abstractNumId w:val="5"/>
  </w:num>
  <w:num w:numId="16">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2B51"/>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35B"/>
    <w:rsid w:val="001334C6"/>
    <w:rsid w:val="00152401"/>
    <w:rsid w:val="0015432B"/>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1489D"/>
    <w:rsid w:val="00225121"/>
    <w:rsid w:val="00225B1E"/>
    <w:rsid w:val="00231C40"/>
    <w:rsid w:val="00231F17"/>
    <w:rsid w:val="00235182"/>
    <w:rsid w:val="00236F06"/>
    <w:rsid w:val="0024451B"/>
    <w:rsid w:val="002462B2"/>
    <w:rsid w:val="00254C85"/>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6861"/>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D0079"/>
    <w:rsid w:val="004D3B25"/>
    <w:rsid w:val="004D3EF8"/>
    <w:rsid w:val="004D5B13"/>
    <w:rsid w:val="004D74F6"/>
    <w:rsid w:val="004D7A2E"/>
    <w:rsid w:val="004E5DFC"/>
    <w:rsid w:val="004F644A"/>
    <w:rsid w:val="00500FAD"/>
    <w:rsid w:val="00502512"/>
    <w:rsid w:val="0050251D"/>
    <w:rsid w:val="00512FE3"/>
    <w:rsid w:val="00515CC5"/>
    <w:rsid w:val="005364E3"/>
    <w:rsid w:val="00542706"/>
    <w:rsid w:val="00545244"/>
    <w:rsid w:val="005455C3"/>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46BE"/>
    <w:rsid w:val="00745B49"/>
    <w:rsid w:val="0074663C"/>
    <w:rsid w:val="00750DCB"/>
    <w:rsid w:val="007554A3"/>
    <w:rsid w:val="00756E31"/>
    <w:rsid w:val="00770D3A"/>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47F30"/>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92D"/>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2D3C"/>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20B1B"/>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iPriority="0" w:unhideWhenUsed="1"/>
    <w:lsdException w:name="endnote text" w:locked="0" w:semiHidden="1" w:uiPriority="0"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Text">
    <w:name w:val="A- Text"/>
    <w:basedOn w:val="Normal"/>
    <w:link w:val="A-TextChar"/>
    <w:qFormat/>
    <w:rsid w:val="007446BE"/>
    <w:pPr>
      <w:tabs>
        <w:tab w:val="left" w:pos="450"/>
      </w:tabs>
      <w:spacing w:line="276" w:lineRule="auto"/>
    </w:pPr>
    <w:rPr>
      <w:rFonts w:ascii="Arial" w:eastAsia="Calibri" w:hAnsi="Arial" w:cs="Arial"/>
      <w:sz w:val="20"/>
      <w:szCs w:val="24"/>
    </w:rPr>
  </w:style>
  <w:style w:type="character" w:customStyle="1" w:styleId="A-TextChar">
    <w:name w:val="A- Text Char"/>
    <w:link w:val="A-Text"/>
    <w:locked/>
    <w:rsid w:val="007446BE"/>
    <w:rPr>
      <w:rFonts w:ascii="Arial" w:eastAsia="Calibri" w:hAnsi="Arial" w:cs="Arial"/>
      <w:sz w:val="20"/>
      <w:szCs w:val="24"/>
    </w:rPr>
  </w:style>
  <w:style w:type="paragraph" w:customStyle="1" w:styleId="A-BulletList-withspaceafter">
    <w:name w:val="A- Bullet List - with space after"/>
    <w:basedOn w:val="Normal"/>
    <w:qFormat/>
    <w:rsid w:val="007446BE"/>
    <w:pPr>
      <w:spacing w:after="200" w:line="276" w:lineRule="auto"/>
    </w:pPr>
    <w:rPr>
      <w:rFonts w:ascii="Arial" w:eastAsia="Calibri" w:hAnsi="Arial" w:cs="Arial"/>
      <w:sz w:val="20"/>
    </w:rPr>
  </w:style>
  <w:style w:type="character" w:styleId="Hyperlink">
    <w:name w:val="Hyperlink"/>
    <w:semiHidden/>
    <w:unhideWhenUsed/>
    <w:qFormat/>
    <w:rsid w:val="007446BE"/>
    <w:rPr>
      <w:color w:val="0000FF"/>
      <w:u w:val="single"/>
    </w:rPr>
  </w:style>
  <w:style w:type="character" w:styleId="EndnoteReference">
    <w:name w:val="endnote reference"/>
    <w:rsid w:val="007446BE"/>
    <w:rPr>
      <w:rFonts w:ascii="Arial" w:hAnsi="Arial"/>
      <w:vertAlign w:val="superscript"/>
    </w:rPr>
  </w:style>
  <w:style w:type="paragraph" w:styleId="EndnoteText">
    <w:name w:val="endnote text"/>
    <w:basedOn w:val="Normal"/>
    <w:link w:val="EndnoteTextChar"/>
    <w:rsid w:val="007446BE"/>
    <w:rPr>
      <w:sz w:val="20"/>
    </w:rPr>
  </w:style>
  <w:style w:type="character" w:customStyle="1" w:styleId="EndnoteTextChar">
    <w:name w:val="Endnote Text Char"/>
    <w:basedOn w:val="DefaultParagraphFont"/>
    <w:link w:val="EndnoteText"/>
    <w:rsid w:val="007446BE"/>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penWindow('cr/1201.ht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7726C-29EF-184B-96E3-C3BD03362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2</Pages>
  <Words>935</Words>
  <Characters>5334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189</cp:revision>
  <cp:lastPrinted>2018-04-06T18:09:00Z</cp:lastPrinted>
  <dcterms:created xsi:type="dcterms:W3CDTF">2011-05-03T23:25:00Z</dcterms:created>
  <dcterms:modified xsi:type="dcterms:W3CDTF">2020-11-09T21:21:00Z</dcterms:modified>
</cp:coreProperties>
</file>